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MS Mincho" w:cs="Arial"/>
          <w:b/>
          <w:sz w:val="24"/>
          <w:szCs w:val="24"/>
          <w:lang w:val="en-US" w:eastAsia="ja-JP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3GPP TSG SA WG 1 Meeting #99e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S1-22</w:t>
      </w:r>
      <w:r>
        <w:rPr>
          <w:rFonts w:hint="default" w:ascii="Arial" w:hAnsi="Arial" w:eastAsia="MS Mincho" w:cs="Arial"/>
          <w:b/>
          <w:sz w:val="24"/>
          <w:szCs w:val="24"/>
          <w:lang w:val="en-US" w:eastAsia="ja-JP"/>
        </w:rPr>
        <w:t>2085</w:t>
      </w:r>
    </w:p>
    <w:p>
      <w:pPr>
        <w:pStyle w:val="22"/>
        <w:pBdr>
          <w:bottom w:val="single" w:color="auto" w:sz="4" w:space="1"/>
        </w:pBdr>
        <w:tabs>
          <w:tab w:val="right" w:pos="9638"/>
        </w:tabs>
        <w:rPr>
          <w:rFonts w:ascii="Arial" w:hAnsi="Arial" w:eastAsia="Batang" w:cs="Arial"/>
          <w:b/>
          <w:sz w:val="24"/>
          <w:lang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Electronic Meeting, 22 August – 1 September 2022</w:t>
      </w:r>
      <w:r>
        <w:rPr>
          <w:sz w:val="20"/>
        </w:rPr>
        <w:tab/>
      </w:r>
      <w:r>
        <w:rPr>
          <w:rFonts w:eastAsia="Batang" w:cs="Arial"/>
          <w:sz w:val="20"/>
          <w:lang w:eastAsia="zh-CN"/>
        </w:rPr>
        <w:t>(revision of xx-yyxxxx)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="Batang"/>
          <w:b/>
          <w:lang w:val="en-US" w:eastAsia="zh-CN"/>
        </w:rPr>
        <w:t>China</w:t>
      </w:r>
      <w:r>
        <w:rPr>
          <w:rFonts w:ascii="Arial" w:hAnsi="Arial" w:eastAsia="Batang"/>
          <w:b/>
          <w:lang w:val="en-US" w:eastAsia="zh-CN"/>
        </w:rPr>
        <w:t xml:space="preserve"> Mobile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 w:cs="Arial"/>
          <w:b/>
          <w:sz w:val="24"/>
          <w:szCs w:val="24"/>
          <w:lang w:val="en-US"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lang w:eastAsia="zh-CN"/>
        </w:rPr>
        <w:t>New WID on</w:t>
      </w:r>
      <w:r>
        <w:rPr>
          <w:rFonts w:hint="default" w:ascii="Arial" w:hAnsi="Arial" w:eastAsia="Batang" w:cs="Arial"/>
          <w:b/>
          <w:lang w:val="en-US" w:eastAsia="zh-CN"/>
        </w:rPr>
        <w:t xml:space="preserve"> </w:t>
      </w:r>
      <w:bookmarkStart w:id="2" w:name="_GoBack"/>
      <w:bookmarkEnd w:id="2"/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enhanced Customized Alerting Tones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and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Customized</w:t>
      </w:r>
      <w:r>
        <w:rPr>
          <w:rFonts w:hint="default" w:ascii="Arial" w:hAnsi="Arial" w:eastAsia="Batang" w:cs="Arial"/>
          <w:b/>
          <w:sz w:val="24"/>
          <w:szCs w:val="24"/>
          <w:lang w:val="en-US" w:eastAsia="zh-CN"/>
        </w:rPr>
        <w:t xml:space="preserve"> </w:t>
      </w:r>
      <w:r>
        <w:rPr>
          <w:rFonts w:hint="eastAsia" w:ascii="Arial" w:hAnsi="Arial" w:eastAsia="Batang" w:cs="Arial"/>
          <w:b/>
          <w:sz w:val="24"/>
          <w:szCs w:val="24"/>
          <w:lang w:eastAsia="zh-CN"/>
        </w:rPr>
        <w:t>Ringing Signal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Approval</w:t>
      </w:r>
    </w:p>
    <w:p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hint="default"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default" w:ascii="Arial" w:hAnsi="Arial" w:eastAsia="Batang"/>
          <w:b/>
          <w:sz w:val="24"/>
          <w:szCs w:val="24"/>
          <w:lang w:val="en-US" w:eastAsia="zh-CN"/>
        </w:rPr>
        <w:t>4</w:t>
      </w:r>
    </w:p>
    <w:p>
      <w:pPr>
        <w:rPr>
          <w:rFonts w:eastAsia="Batang"/>
          <w:lang w:val="en-US" w:eastAsia="zh-CN"/>
        </w:rPr>
      </w:pPr>
    </w:p>
    <w:p>
      <w:pPr>
        <w:pStyle w:val="10"/>
        <w:jc w:val="center"/>
      </w:pPr>
      <w: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10"/>
        <w:rPr>
          <w:rFonts w:hint="default"/>
          <w:lang w:val="en-US"/>
        </w:rPr>
      </w:pPr>
      <w:r>
        <w:t>Title</w:t>
      </w:r>
      <w:r>
        <w:rPr>
          <w:rFonts w:ascii="Arial" w:hAnsi="Arial"/>
        </w:rPr>
        <w:t>:</w:t>
      </w:r>
      <w:r>
        <w:rPr>
          <w:rFonts w:hint="default" w:ascii="Arial" w:hAnsi="Arial"/>
          <w:lang w:val="en-US"/>
        </w:rPr>
        <w:t xml:space="preserve"> E</w:t>
      </w:r>
      <w:r>
        <w:rPr>
          <w:rFonts w:hint="eastAsia" w:ascii="Arial" w:hAnsi="Arial"/>
          <w:lang w:eastAsia="zh-CN"/>
        </w:rPr>
        <w:t>nhanced Customized Alerting Tones</w:t>
      </w:r>
      <w:r>
        <w:rPr>
          <w:rFonts w:hint="default"/>
          <w:lang w:val="en-US" w:eastAsia="zh-CN"/>
        </w:rPr>
        <w:t xml:space="preserve"> </w:t>
      </w:r>
      <w:bookmarkStart w:id="0" w:name="OLE_LINK2"/>
      <w:r>
        <w:rPr>
          <w:rFonts w:hint="default"/>
          <w:lang w:val="en-US" w:eastAsia="zh-CN"/>
        </w:rPr>
        <w:t xml:space="preserve">and </w:t>
      </w:r>
      <w:r>
        <w:t>Customized</w:t>
      </w:r>
      <w:r>
        <w:rPr>
          <w:rFonts w:hint="default"/>
          <w:lang w:val="en-US"/>
        </w:rPr>
        <w:t xml:space="preserve"> </w:t>
      </w:r>
      <w:r>
        <w:t>Ringing Signal</w:t>
      </w:r>
      <w:bookmarkEnd w:id="0"/>
      <w:r>
        <w:t xml:space="preserve"> </w:t>
      </w:r>
    </w:p>
    <w:p>
      <w:pPr>
        <w:pStyle w:val="10"/>
      </w:pPr>
      <w:r>
        <w:t>Acronym:</w:t>
      </w:r>
      <w:r>
        <w:rPr>
          <w:rFonts w:hint="default"/>
          <w:lang w:val="en-US"/>
        </w:rPr>
        <w:t xml:space="preserve"> eCAT&amp;CRS</w:t>
      </w:r>
      <w:r>
        <w:tab/>
      </w:r>
    </w:p>
    <w:p>
      <w:pPr>
        <w:pStyle w:val="10"/>
      </w:pPr>
      <w:r>
        <w:t>Unique identifier:</w:t>
      </w:r>
      <w:r>
        <w:tab/>
      </w:r>
    </w:p>
    <w:p>
      <w:pPr>
        <w:pStyle w:val="10"/>
        <w:rPr>
          <w:rFonts w:hint="default"/>
          <w:lang w:val="en-US"/>
        </w:rPr>
      </w:pPr>
      <w:r>
        <w:t>Potential target Release:</w:t>
      </w:r>
      <w:r>
        <w:rPr>
          <w:i w:val="0"/>
          <w:iCs w:val="0"/>
        </w:rPr>
        <w:tab/>
      </w:r>
      <w:r>
        <w:rPr>
          <w:i w:val="0"/>
          <w:iCs w:val="0"/>
        </w:rPr>
        <w:t>Rel-</w:t>
      </w:r>
      <w:r>
        <w:rPr>
          <w:rFonts w:hint="default"/>
          <w:i w:val="0"/>
          <w:iCs w:val="0"/>
          <w:lang w:val="en-US"/>
        </w:rPr>
        <w:t>19</w:t>
      </w:r>
    </w:p>
    <w:p>
      <w:pPr>
        <w:pStyle w:val="2"/>
      </w:pPr>
      <w:r>
        <w:t>1</w:t>
      </w:r>
      <w:r>
        <w:tab/>
      </w:r>
      <w:r>
        <w:t>Impacts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8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8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29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8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29"/>
            </w:pPr>
          </w:p>
        </w:tc>
        <w:tc>
          <w:tcPr>
            <w:tcW w:w="1037" w:type="dxa"/>
          </w:tcPr>
          <w:p>
            <w:pPr>
              <w:pStyle w:val="29"/>
            </w:pPr>
          </w:p>
        </w:tc>
        <w:tc>
          <w:tcPr>
            <w:tcW w:w="850" w:type="dxa"/>
          </w:tcPr>
          <w:p>
            <w:pPr>
              <w:pStyle w:val="29"/>
            </w:pPr>
          </w:p>
        </w:tc>
        <w:tc>
          <w:tcPr>
            <w:tcW w:w="851" w:type="dxa"/>
          </w:tcPr>
          <w:p>
            <w:pPr>
              <w:pStyle w:val="29"/>
            </w:pPr>
          </w:p>
        </w:tc>
        <w:tc>
          <w:tcPr>
            <w:tcW w:w="1752" w:type="dxa"/>
          </w:tcPr>
          <w:p>
            <w:pPr>
              <w:pStyle w:val="29"/>
            </w:pPr>
            <w:r>
              <w:t>X</w:t>
            </w:r>
          </w:p>
        </w:tc>
      </w:tr>
    </w:tbl>
    <w:p/>
    <w:p>
      <w:pPr>
        <w:pStyle w:val="2"/>
      </w:pPr>
      <w:r>
        <w:t>2</w:t>
      </w:r>
      <w:r>
        <w:tab/>
      </w:r>
      <w:r>
        <w:t>Classification of the Work Item and linked work items</w:t>
      </w:r>
    </w:p>
    <w:p>
      <w:pPr>
        <w:pStyle w:val="3"/>
      </w:pPr>
      <w:r>
        <w:t>2.1</w:t>
      </w:r>
      <w:r>
        <w:tab/>
      </w:r>
      <w:r>
        <w:t>Primary classification</w:t>
      </w:r>
    </w:p>
    <w:p>
      <w:pPr>
        <w:pStyle w:val="4"/>
      </w:pPr>
      <w:r>
        <w:t>This work item is a …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Feature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>
            <w:pPr>
              <w:pStyle w:val="28"/>
              <w:ind w:right="-99"/>
              <w:jc w:val="left"/>
            </w:pPr>
            <w:r>
              <w:t>Building Block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>
            <w:pPr>
              <w:pStyle w:val="28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29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8"/>
              <w:ind w:right="-99"/>
              <w:jc w:val="left"/>
              <w:rPr>
                <w:color w:val="0000FF"/>
              </w:rPr>
            </w:pPr>
            <w:r>
              <w:rPr>
                <w:color w:val="0000FF"/>
                <w:sz w:val="20"/>
              </w:rPr>
              <w:t>Study Item</w:t>
            </w:r>
          </w:p>
        </w:tc>
      </w:tr>
    </w:tbl>
    <w:p>
      <w:pPr>
        <w:ind w:right="-99"/>
        <w:rPr>
          <w:b/>
        </w:rPr>
      </w:pPr>
    </w:p>
    <w:p>
      <w:pPr>
        <w:pStyle w:val="3"/>
      </w:pPr>
      <w:r>
        <w:t>2.2</w:t>
      </w:r>
      <w:r>
        <w:tab/>
      </w:r>
      <w:r>
        <w:t>Parent Work Item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8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6010" w:type="dxa"/>
          </w:tcPr>
          <w:p>
            <w:pPr>
              <w:pStyle w:val="26"/>
            </w:pPr>
          </w:p>
        </w:tc>
      </w:tr>
    </w:tbl>
    <w:p/>
    <w:p>
      <w:pPr>
        <w:pStyle w:val="4"/>
      </w:pPr>
      <w:r>
        <w:t>2.3</w:t>
      </w:r>
      <w:r>
        <w:tab/>
      </w:r>
      <w:r>
        <w:t>Other related Work Items and dependencies</w:t>
      </w:r>
    </w:p>
    <w:tbl>
      <w:tblPr>
        <w:tblStyle w:val="24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8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8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8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8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6"/>
            </w:pPr>
          </w:p>
        </w:tc>
        <w:tc>
          <w:tcPr>
            <w:tcW w:w="3326" w:type="dxa"/>
          </w:tcPr>
          <w:p>
            <w:pPr>
              <w:pStyle w:val="26"/>
            </w:pPr>
          </w:p>
        </w:tc>
        <w:tc>
          <w:tcPr>
            <w:tcW w:w="5099" w:type="dxa"/>
          </w:tcPr>
          <w:p>
            <w:pPr>
              <w:pStyle w:val="61"/>
            </w:pPr>
          </w:p>
        </w:tc>
      </w:tr>
    </w:tbl>
    <w:p>
      <w:pPr>
        <w:pStyle w:val="2"/>
      </w:pPr>
      <w:r>
        <w:t>3</w:t>
      </w:r>
      <w:r>
        <w:tab/>
      </w:r>
      <w:r>
        <w:t>Justification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 xml:space="preserve">Nowadays, CAT and CRS service is a common method for consumers and business to publicize business culture, broadcast regional announcement and highlight personal characteristics. However, without </w:t>
      </w:r>
      <w:r>
        <w:rPr>
          <w:rFonts w:hint="eastAsia"/>
        </w:rPr>
        <w:t>capability</w:t>
      </w:r>
      <w:r>
        <w:rPr>
          <w:rFonts w:hint="default"/>
          <w:lang w:val="en-US"/>
        </w:rPr>
        <w:t xml:space="preserve"> for processing of user interface function component and </w:t>
      </w:r>
      <w:bookmarkStart w:id="1" w:name="OLE_LINK1"/>
      <w:r>
        <w:rPr>
          <w:rFonts w:hint="default"/>
          <w:lang w:val="en-US"/>
        </w:rPr>
        <w:t>transmitting and processing of the corresponding message</w:t>
      </w:r>
      <w:bookmarkEnd w:id="1"/>
      <w:r>
        <w:rPr>
          <w:rFonts w:hint="default"/>
          <w:lang w:val="en-US"/>
        </w:rPr>
        <w:t xml:space="preserve"> is the threshold to provide better consumer’s experience. 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Supports displaying user interface components and transmitting corresponding messages during playing the CAT and CRS content to provide users with a more convenient operation method to use the CAT and CRS enhanced services(e.g. stop the CAT content playing, copy the CAT content, select like/ dislike the content, refuse this kind of content).</w:t>
      </w:r>
    </w:p>
    <w:p>
      <w:pPr>
        <w:rPr>
          <w:rFonts w:hint="default"/>
          <w:lang w:val="en-US"/>
        </w:rPr>
      </w:pPr>
      <w:r>
        <w:rPr>
          <w:lang w:eastAsia="zh-CN"/>
        </w:rPr>
        <w:t xml:space="preserve">Therefore, </w:t>
      </w:r>
      <w:r>
        <w:rPr>
          <w:rFonts w:hint="default"/>
          <w:lang w:val="en-US" w:eastAsia="zh-CN"/>
        </w:rPr>
        <w:t xml:space="preserve">supporting </w:t>
      </w:r>
      <w:r>
        <w:rPr>
          <w:rFonts w:hint="default"/>
          <w:lang w:val="en-US"/>
        </w:rPr>
        <w:t xml:space="preserve">user interface function component and transmitting and processing of the corresponding message </w:t>
      </w:r>
      <w:r>
        <w:rPr>
          <w:rFonts w:hint="default"/>
          <w:lang w:val="en-US" w:eastAsia="zh-CN"/>
        </w:rPr>
        <w:t xml:space="preserve">for CAT </w:t>
      </w:r>
      <w:r>
        <w:rPr>
          <w:rFonts w:hint="default"/>
          <w:lang w:val="en-US"/>
        </w:rPr>
        <w:t xml:space="preserve">and CRS </w:t>
      </w:r>
      <w:r>
        <w:rPr>
          <w:rFonts w:hint="default"/>
          <w:lang w:val="en-US" w:eastAsia="zh-CN"/>
        </w:rPr>
        <w:t>service</w:t>
      </w:r>
      <w:r>
        <w:t xml:space="preserve"> </w:t>
      </w:r>
      <w:r>
        <w:rPr>
          <w:rFonts w:hint="default"/>
          <w:lang w:val="en-US"/>
        </w:rPr>
        <w:t xml:space="preserve">in </w:t>
      </w:r>
      <w:r>
        <w:t>3GPP</w:t>
      </w:r>
      <w:r>
        <w:rPr>
          <w:rFonts w:hint="eastAsia"/>
          <w:lang w:val="en-US" w:eastAsia="zh-CN"/>
        </w:rPr>
        <w:t xml:space="preserve"> system</w:t>
      </w:r>
      <w:r>
        <w:rPr>
          <w:rFonts w:hint="default"/>
          <w:lang w:val="en-US" w:eastAsia="zh-CN"/>
        </w:rPr>
        <w:t xml:space="preserve"> </w:t>
      </w:r>
      <w:r>
        <w:t>would be very valuable</w:t>
      </w:r>
      <w:r>
        <w:rPr>
          <w:rFonts w:hint="default"/>
          <w:lang w:val="en-US"/>
        </w:rPr>
        <w:t xml:space="preserve"> and necessary</w:t>
      </w:r>
      <w:r>
        <w:t xml:space="preserve">. </w:t>
      </w:r>
      <w:r>
        <w:rPr>
          <w:lang w:val="en-US" w:eastAsia="zh-CN"/>
        </w:rPr>
        <w:t xml:space="preserve">MNOs should be able to offer a standard approach </w:t>
      </w:r>
      <w:r>
        <w:rPr>
          <w:rFonts w:hint="eastAsia"/>
          <w:lang w:val="en-US" w:eastAsia="zh-CN"/>
        </w:rPr>
        <w:t xml:space="preserve">to </w:t>
      </w:r>
      <w:r>
        <w:rPr>
          <w:rFonts w:hint="default"/>
          <w:lang w:val="en-US" w:eastAsia="zh-CN"/>
        </w:rPr>
        <w:t>provide the service</w:t>
      </w:r>
      <w:r>
        <w:rPr>
          <w:lang w:val="en-US" w:eastAsia="zh-CN"/>
        </w:rPr>
        <w:t xml:space="preserve"> to their customers. </w:t>
      </w:r>
    </w:p>
    <w:p>
      <w:pPr>
        <w:pStyle w:val="2"/>
      </w:pPr>
      <w:r>
        <w:t>4</w:t>
      </w:r>
      <w:r>
        <w:tab/>
      </w:r>
      <w:r>
        <w:t>Objective</w:t>
      </w:r>
    </w:p>
    <w:p>
      <w:pPr>
        <w:rPr>
          <w:rFonts w:hint="default"/>
          <w:lang w:val="en-US"/>
        </w:rPr>
      </w:pPr>
      <w:r>
        <w:rPr>
          <w:iCs/>
        </w:rPr>
        <w:t xml:space="preserve">The </w:t>
      </w:r>
      <w:r>
        <w:rPr>
          <w:rFonts w:hint="eastAsia"/>
          <w:iCs/>
          <w:lang w:eastAsia="zh-CN"/>
        </w:rPr>
        <w:t>o</w:t>
      </w:r>
      <w:r>
        <w:rPr>
          <w:iCs/>
        </w:rPr>
        <w:t>bjective of this work item is to</w:t>
      </w:r>
      <w:r>
        <w:rPr>
          <w:rFonts w:hint="default"/>
          <w:iCs/>
          <w:lang w:val="en-US"/>
        </w:rPr>
        <w:t xml:space="preserve"> </w:t>
      </w:r>
      <w:r>
        <w:t xml:space="preserve">specify </w:t>
      </w:r>
      <w:r>
        <w:rPr>
          <w:rFonts w:hint="default"/>
          <w:lang w:val="en-US"/>
        </w:rPr>
        <w:t xml:space="preserve">service </w:t>
      </w:r>
      <w:r>
        <w:t>requirements on</w:t>
      </w:r>
      <w:r>
        <w:rPr>
          <w:rFonts w:hint="default"/>
          <w:lang w:val="en-US"/>
        </w:rPr>
        <w:t xml:space="preserve"> supporting enhanced Customized Alerting Tones service  and Customized Ringing Signal, specially:</w:t>
      </w:r>
    </w:p>
    <w:p>
      <w:pPr>
        <w:numPr>
          <w:ilvl w:val="0"/>
          <w:numId w:val="1"/>
        </w:numPr>
        <w:rPr>
          <w:rFonts w:hint="default"/>
          <w:lang w:val="en-US"/>
        </w:rPr>
      </w:pPr>
      <w:r>
        <w:rPr>
          <w:iCs/>
          <w:lang w:eastAsia="zh-CN"/>
        </w:rPr>
        <w:t xml:space="preserve">Supporting </w:t>
      </w:r>
      <w:r>
        <w:rPr>
          <w:rFonts w:hint="default"/>
          <w:lang w:val="en-US"/>
        </w:rPr>
        <w:t>the processing of user interface functional components and transmitting and processing of the corresponding messages, during playing CAT/CRS content.</w:t>
      </w:r>
    </w:p>
    <w:p>
      <w:pPr>
        <w:pStyle w:val="2"/>
      </w:pPr>
      <w:r>
        <w:t>5</w:t>
      </w:r>
      <w:r>
        <w:tab/>
      </w:r>
      <w:r>
        <w:t>Expected Output and Time scale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993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New specifications {One line per specification. Create/delete lines as needed}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8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</w:pPr>
          </w:p>
        </w:tc>
        <w:tc>
          <w:tcPr>
            <w:tcW w:w="1134" w:type="dxa"/>
          </w:tcPr>
          <w:p>
            <w:pPr>
              <w:pStyle w:val="26"/>
            </w:pPr>
          </w:p>
        </w:tc>
        <w:tc>
          <w:tcPr>
            <w:tcW w:w="2409" w:type="dxa"/>
          </w:tcPr>
          <w:p>
            <w:pPr>
              <w:pStyle w:val="26"/>
            </w:pPr>
          </w:p>
        </w:tc>
        <w:tc>
          <w:tcPr>
            <w:tcW w:w="993" w:type="dxa"/>
          </w:tcPr>
          <w:p>
            <w:pPr>
              <w:pStyle w:val="26"/>
            </w:pPr>
          </w:p>
        </w:tc>
        <w:tc>
          <w:tcPr>
            <w:tcW w:w="1074" w:type="dxa"/>
          </w:tcPr>
          <w:p>
            <w:pPr>
              <w:pStyle w:val="26"/>
            </w:pPr>
          </w:p>
        </w:tc>
        <w:tc>
          <w:tcPr>
            <w:tcW w:w="2186" w:type="dxa"/>
          </w:tcPr>
          <w:p>
            <w:pPr>
              <w:pStyle w:val="26"/>
            </w:pPr>
          </w:p>
        </w:tc>
      </w:tr>
    </w:tbl>
    <w:p/>
    <w:tbl>
      <w:tblPr>
        <w:tblStyle w:val="24"/>
        <w:tblW w:w="0" w:type="auto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5"/>
        <w:gridCol w:w="4344"/>
        <w:gridCol w:w="1417"/>
        <w:gridCol w:w="210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0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Impacted existing TS/TR {One line per specification. Create/delete lines as needed}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TS/TR No.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0E0E0"/>
          </w:tcPr>
          <w:p>
            <w:pPr>
              <w:pStyle w:val="28"/>
            </w:pPr>
            <w:r>
              <w:t>Remarks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  <w:rPr>
                <w:rFonts w:hint="default"/>
                <w:lang w:val="en-US"/>
              </w:rPr>
            </w:pPr>
            <w:r>
              <w:rPr>
                <w:iCs/>
              </w:rPr>
              <w:t>TS 22.1</w:t>
            </w:r>
            <w:r>
              <w:rPr>
                <w:rFonts w:hint="default"/>
                <w:iCs/>
                <w:lang w:val="en-US"/>
              </w:rPr>
              <w:t>82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spacing w:after="0"/>
            </w:pPr>
            <w:r>
              <w:rPr>
                <w:iCs/>
              </w:rPr>
              <w:t xml:space="preserve">Adding new requirements for </w:t>
            </w:r>
            <w:r>
              <w:rPr>
                <w:rFonts w:hint="default"/>
                <w:iCs/>
                <w:lang w:val="en-US"/>
              </w:rPr>
              <w:t>enhanced CAT</w:t>
            </w:r>
            <w:r>
              <w:rPr>
                <w:iCs/>
              </w:rPr>
              <w:t xml:space="preserve"> service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  <w:rPr>
                <w:rFonts w:hint="default"/>
                <w:lang w:val="en-US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default"/>
                <w:i w:val="0"/>
                <w:iCs/>
                <w:lang w:val="en-US"/>
              </w:rPr>
              <w:t>97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61"/>
              <w:spacing w:after="0"/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iCs/>
              </w:rPr>
              <w:t>TS 22.1</w:t>
            </w:r>
            <w:r>
              <w:rPr>
                <w:rFonts w:hint="default"/>
                <w:iCs/>
                <w:lang w:val="en-US"/>
              </w:rPr>
              <w:t>83</w:t>
            </w:r>
          </w:p>
        </w:tc>
        <w:tc>
          <w:tcPr>
            <w:tcW w:w="4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iCs/>
              </w:rPr>
              <w:t xml:space="preserve">Adding new requirements for </w:t>
            </w:r>
            <w:r>
              <w:rPr>
                <w:rFonts w:hint="default"/>
                <w:iCs/>
                <w:lang w:val="en-US"/>
              </w:rPr>
              <w:t>enhanced CRS</w:t>
            </w:r>
            <w:r>
              <w:rPr>
                <w:iCs/>
              </w:rPr>
              <w:t xml:space="preserve"> servic</w:t>
            </w:r>
            <w:r>
              <w:rPr>
                <w:rFonts w:hint="default"/>
                <w:iCs/>
                <w:lang w:val="en-US"/>
              </w:rPr>
              <w:t>e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i w:val="0"/>
                <w:iCs/>
                <w:lang w:val="en-US"/>
              </w:rPr>
              <w:t>SA</w:t>
            </w:r>
            <w:r>
              <w:rPr>
                <w:i w:val="0"/>
                <w:iCs/>
              </w:rPr>
              <w:t>#</w:t>
            </w:r>
            <w:r>
              <w:rPr>
                <w:rFonts w:hint="default"/>
                <w:i w:val="0"/>
                <w:iCs/>
                <w:lang w:val="en-US"/>
              </w:rPr>
              <w:t>97</w:t>
            </w:r>
          </w:p>
        </w:tc>
        <w:tc>
          <w:tcPr>
            <w:tcW w:w="21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26"/>
            </w:pPr>
          </w:p>
        </w:tc>
      </w:tr>
    </w:tbl>
    <w:p/>
    <w:p>
      <w:pPr>
        <w:pStyle w:val="2"/>
      </w:pPr>
      <w:r>
        <w:t>6</w:t>
      </w:r>
      <w:r>
        <w:tab/>
      </w:r>
      <w:r>
        <w:t>Work item Rapporteur(s)</w:t>
      </w:r>
    </w:p>
    <w:p>
      <w:pPr>
        <w:pStyle w:val="61"/>
      </w:pPr>
      <w:r>
        <w:rPr>
          <w:rFonts w:hint="default"/>
          <w:i w:val="0"/>
          <w:iCs/>
          <w:lang w:val="en-US"/>
        </w:rPr>
        <w:t>Yue Hu, China Mobile, &lt;huyueyjy@chinamobile.com&gt;</w:t>
      </w:r>
    </w:p>
    <w:p>
      <w:pPr>
        <w:pStyle w:val="2"/>
      </w:pPr>
      <w:r>
        <w:t>7</w:t>
      </w:r>
      <w:r>
        <w:tab/>
      </w:r>
      <w:r>
        <w:t>Work item leadership</w:t>
      </w:r>
    </w:p>
    <w:p>
      <w:pPr>
        <w:rPr>
          <w:rFonts w:hint="default"/>
          <w:lang w:val="en-US"/>
        </w:rPr>
      </w:pPr>
      <w:r>
        <w:rPr>
          <w:rFonts w:hint="default"/>
          <w:lang w:val="en-US"/>
        </w:rPr>
        <w:t>SA1</w:t>
      </w:r>
    </w:p>
    <w:p>
      <w:pPr>
        <w:pStyle w:val="2"/>
      </w:pPr>
      <w:r>
        <w:t>8</w:t>
      </w:r>
      <w:r>
        <w:tab/>
      </w:r>
      <w:r>
        <w:t>Aspects that involve other WGs</w:t>
      </w:r>
    </w:p>
    <w:p>
      <w:pPr>
        <w:pStyle w:val="2"/>
      </w:pPr>
      <w:r>
        <w:t>9</w:t>
      </w:r>
      <w:r>
        <w:tab/>
      </w:r>
      <w:r>
        <w:t>Supporting Individual Members</w:t>
      </w:r>
    </w:p>
    <w:tbl>
      <w:tblPr>
        <w:tblStyle w:val="2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8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China Telecom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Huawei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ZTE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CEPRI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Xiaomi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OPPO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6"/>
              <w:rPr>
                <w:rFonts w:hint="default"/>
                <w:lang w:val="en-US"/>
              </w:rPr>
            </w:pPr>
            <w:r>
              <w:rPr>
                <w:rFonts w:hint="default"/>
                <w:lang w:val="en-US"/>
              </w:rPr>
              <w:t>China Mobile</w:t>
            </w:r>
          </w:p>
        </w:tc>
      </w:tr>
    </w:tbl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5B62485"/>
    <w:multiLevelType w:val="multilevel"/>
    <w:tmpl w:val="45B62485"/>
    <w:lvl w:ilvl="0" w:tentative="0">
      <w:start w:val="0"/>
      <w:numFmt w:val="bullet"/>
      <w:lvlText w:val="-"/>
      <w:lvlJc w:val="left"/>
      <w:pPr>
        <w:ind w:left="1140" w:hanging="420"/>
      </w:pPr>
      <w:rPr>
        <w:rFonts w:hint="default" w:ascii="Times New Roman" w:hAnsi="Times New Roman" w:eastAsia="Malgun Gothic" w:cs="Times New Roman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720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7C06"/>
    <w:rsid w:val="00044DAE"/>
    <w:rsid w:val="00052BF8"/>
    <w:rsid w:val="00057116"/>
    <w:rsid w:val="00064CB2"/>
    <w:rsid w:val="00066954"/>
    <w:rsid w:val="00067741"/>
    <w:rsid w:val="00072A56"/>
    <w:rsid w:val="00082CCB"/>
    <w:rsid w:val="000A3125"/>
    <w:rsid w:val="000B0519"/>
    <w:rsid w:val="000B1ABD"/>
    <w:rsid w:val="000B61FD"/>
    <w:rsid w:val="000C0BF7"/>
    <w:rsid w:val="000C5FE3"/>
    <w:rsid w:val="000D122A"/>
    <w:rsid w:val="000E55AD"/>
    <w:rsid w:val="000E630D"/>
    <w:rsid w:val="001001BD"/>
    <w:rsid w:val="00102222"/>
    <w:rsid w:val="00120541"/>
    <w:rsid w:val="001211F3"/>
    <w:rsid w:val="00127B5D"/>
    <w:rsid w:val="00133B51"/>
    <w:rsid w:val="00171925"/>
    <w:rsid w:val="00173998"/>
    <w:rsid w:val="00174617"/>
    <w:rsid w:val="001759A7"/>
    <w:rsid w:val="001A4192"/>
    <w:rsid w:val="001A7910"/>
    <w:rsid w:val="001C5C86"/>
    <w:rsid w:val="001C718D"/>
    <w:rsid w:val="001E14C4"/>
    <w:rsid w:val="001F7D5F"/>
    <w:rsid w:val="001F7EB4"/>
    <w:rsid w:val="002000C2"/>
    <w:rsid w:val="00205F2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944FD"/>
    <w:rsid w:val="002C1C50"/>
    <w:rsid w:val="002C4FF9"/>
    <w:rsid w:val="002E6A7D"/>
    <w:rsid w:val="002E7A9E"/>
    <w:rsid w:val="002F3C41"/>
    <w:rsid w:val="002F6C5C"/>
    <w:rsid w:val="0030045C"/>
    <w:rsid w:val="003205AD"/>
    <w:rsid w:val="00321FF1"/>
    <w:rsid w:val="0033027D"/>
    <w:rsid w:val="00335107"/>
    <w:rsid w:val="00335FB2"/>
    <w:rsid w:val="00344158"/>
    <w:rsid w:val="00347B74"/>
    <w:rsid w:val="00355CB6"/>
    <w:rsid w:val="00366257"/>
    <w:rsid w:val="0038516D"/>
    <w:rsid w:val="003869D7"/>
    <w:rsid w:val="003A08AA"/>
    <w:rsid w:val="003A1EB0"/>
    <w:rsid w:val="003C0F14"/>
    <w:rsid w:val="003C2DA6"/>
    <w:rsid w:val="003C6DA6"/>
    <w:rsid w:val="003D2781"/>
    <w:rsid w:val="003D62A9"/>
    <w:rsid w:val="003D7E29"/>
    <w:rsid w:val="003F04C7"/>
    <w:rsid w:val="003F268E"/>
    <w:rsid w:val="003F7142"/>
    <w:rsid w:val="003F7B3D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8267C"/>
    <w:rsid w:val="004876B9"/>
    <w:rsid w:val="00493A79"/>
    <w:rsid w:val="00495840"/>
    <w:rsid w:val="004A40BE"/>
    <w:rsid w:val="004A6A60"/>
    <w:rsid w:val="004C634D"/>
    <w:rsid w:val="004D24B9"/>
    <w:rsid w:val="004E2CE2"/>
    <w:rsid w:val="004E313F"/>
    <w:rsid w:val="004E5172"/>
    <w:rsid w:val="004E6F8A"/>
    <w:rsid w:val="004F09F1"/>
    <w:rsid w:val="00502CD2"/>
    <w:rsid w:val="00504E33"/>
    <w:rsid w:val="0054287C"/>
    <w:rsid w:val="0055216E"/>
    <w:rsid w:val="00552C2C"/>
    <w:rsid w:val="005555B7"/>
    <w:rsid w:val="005562A8"/>
    <w:rsid w:val="005573BB"/>
    <w:rsid w:val="00557B2E"/>
    <w:rsid w:val="00561267"/>
    <w:rsid w:val="00571E3F"/>
    <w:rsid w:val="00574059"/>
    <w:rsid w:val="00586951"/>
    <w:rsid w:val="00590087"/>
    <w:rsid w:val="005A032D"/>
    <w:rsid w:val="005A3D4D"/>
    <w:rsid w:val="005A7577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418C6"/>
    <w:rsid w:val="00641ED8"/>
    <w:rsid w:val="00654893"/>
    <w:rsid w:val="00662741"/>
    <w:rsid w:val="006633A4"/>
    <w:rsid w:val="00667DD2"/>
    <w:rsid w:val="00671BBB"/>
    <w:rsid w:val="00682237"/>
    <w:rsid w:val="006A0EF8"/>
    <w:rsid w:val="006A45BA"/>
    <w:rsid w:val="006B4280"/>
    <w:rsid w:val="006B4B1C"/>
    <w:rsid w:val="006C2E80"/>
    <w:rsid w:val="006C4991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46F46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B0F49"/>
    <w:rsid w:val="007C7E14"/>
    <w:rsid w:val="007D03D2"/>
    <w:rsid w:val="007D1AB2"/>
    <w:rsid w:val="007D36CF"/>
    <w:rsid w:val="007F522E"/>
    <w:rsid w:val="007F7421"/>
    <w:rsid w:val="00801F7F"/>
    <w:rsid w:val="0080428C"/>
    <w:rsid w:val="00813C1F"/>
    <w:rsid w:val="008146A2"/>
    <w:rsid w:val="00824CC6"/>
    <w:rsid w:val="00834A60"/>
    <w:rsid w:val="00837BCD"/>
    <w:rsid w:val="00850175"/>
    <w:rsid w:val="0085530D"/>
    <w:rsid w:val="00863E89"/>
    <w:rsid w:val="00872B3B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C0E78"/>
    <w:rsid w:val="008C537F"/>
    <w:rsid w:val="008D658B"/>
    <w:rsid w:val="00922FCB"/>
    <w:rsid w:val="00935CB0"/>
    <w:rsid w:val="00937C6F"/>
    <w:rsid w:val="009428A9"/>
    <w:rsid w:val="009437A2"/>
    <w:rsid w:val="00944B28"/>
    <w:rsid w:val="00967838"/>
    <w:rsid w:val="009822EC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40015"/>
    <w:rsid w:val="00A47445"/>
    <w:rsid w:val="00A6656B"/>
    <w:rsid w:val="00A70E1E"/>
    <w:rsid w:val="00A73257"/>
    <w:rsid w:val="00A9081F"/>
    <w:rsid w:val="00A9188C"/>
    <w:rsid w:val="00A91E45"/>
    <w:rsid w:val="00A97002"/>
    <w:rsid w:val="00A97A52"/>
    <w:rsid w:val="00AA0D6A"/>
    <w:rsid w:val="00AB58BF"/>
    <w:rsid w:val="00AC6AE6"/>
    <w:rsid w:val="00AD0751"/>
    <w:rsid w:val="00AD77C4"/>
    <w:rsid w:val="00AE25BF"/>
    <w:rsid w:val="00AF0C13"/>
    <w:rsid w:val="00B03AF5"/>
    <w:rsid w:val="00B03C01"/>
    <w:rsid w:val="00B078D6"/>
    <w:rsid w:val="00B1248D"/>
    <w:rsid w:val="00B14709"/>
    <w:rsid w:val="00B2743D"/>
    <w:rsid w:val="00B3015C"/>
    <w:rsid w:val="00B344D8"/>
    <w:rsid w:val="00B567D1"/>
    <w:rsid w:val="00B57689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5EBF"/>
    <w:rsid w:val="00BC642A"/>
    <w:rsid w:val="00BF7C9D"/>
    <w:rsid w:val="00C01E8C"/>
    <w:rsid w:val="00C02DF6"/>
    <w:rsid w:val="00C03E01"/>
    <w:rsid w:val="00C1261D"/>
    <w:rsid w:val="00C23582"/>
    <w:rsid w:val="00C2724D"/>
    <w:rsid w:val="00C27CA9"/>
    <w:rsid w:val="00C317E7"/>
    <w:rsid w:val="00C3799C"/>
    <w:rsid w:val="00C40902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4F81"/>
    <w:rsid w:val="00C77CE9"/>
    <w:rsid w:val="00CA0968"/>
    <w:rsid w:val="00CA168E"/>
    <w:rsid w:val="00CB0647"/>
    <w:rsid w:val="00CB4236"/>
    <w:rsid w:val="00CC72A4"/>
    <w:rsid w:val="00CD3153"/>
    <w:rsid w:val="00CF6810"/>
    <w:rsid w:val="00D06117"/>
    <w:rsid w:val="00D21FAC"/>
    <w:rsid w:val="00D31CC8"/>
    <w:rsid w:val="00D32678"/>
    <w:rsid w:val="00D521C1"/>
    <w:rsid w:val="00D71F40"/>
    <w:rsid w:val="00D77416"/>
    <w:rsid w:val="00D80FC6"/>
    <w:rsid w:val="00D94917"/>
    <w:rsid w:val="00DA74F3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3CB2"/>
    <w:rsid w:val="00E20C37"/>
    <w:rsid w:val="00E418DE"/>
    <w:rsid w:val="00E52C57"/>
    <w:rsid w:val="00E57E7D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6EAF"/>
    <w:rsid w:val="00F5774F"/>
    <w:rsid w:val="00F62688"/>
    <w:rsid w:val="00F76BE5"/>
    <w:rsid w:val="00F83D11"/>
    <w:rsid w:val="00F921F1"/>
    <w:rsid w:val="00FB127E"/>
    <w:rsid w:val="00FC0804"/>
    <w:rsid w:val="00FC3B6D"/>
    <w:rsid w:val="00FD3A4E"/>
    <w:rsid w:val="00FD6800"/>
    <w:rsid w:val="00FF3F0C"/>
    <w:rsid w:val="071E15AD"/>
    <w:rsid w:val="07B648A6"/>
    <w:rsid w:val="090946CE"/>
    <w:rsid w:val="0ECF3237"/>
    <w:rsid w:val="12453247"/>
    <w:rsid w:val="19541811"/>
    <w:rsid w:val="1CF9343E"/>
    <w:rsid w:val="21934C12"/>
    <w:rsid w:val="23ED6056"/>
    <w:rsid w:val="28CE1FE2"/>
    <w:rsid w:val="2B8F7A9E"/>
    <w:rsid w:val="32B466CA"/>
    <w:rsid w:val="37654466"/>
    <w:rsid w:val="41AD7603"/>
    <w:rsid w:val="4DC6363C"/>
    <w:rsid w:val="51CF5EB8"/>
    <w:rsid w:val="52BD7761"/>
    <w:rsid w:val="5A9644E7"/>
    <w:rsid w:val="5DEA38C8"/>
    <w:rsid w:val="66C57606"/>
    <w:rsid w:val="6A7A6F7C"/>
    <w:rsid w:val="6E940618"/>
    <w:rsid w:val="76D61F22"/>
    <w:rsid w:val="79B77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Times New Roman" w:cs="Times New Roman"/>
      <w:color w:val="000000"/>
      <w:lang w:val="en-GB" w:eastAsia="ja-JP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eastAsia="Times New Roman" w:cs="Times New Roman"/>
      <w:sz w:val="36"/>
      <w:lang w:val="en-GB" w:eastAsia="ja-JP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2835" w:hanging="2835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5">
    <w:name w:val="Default Paragraph Font"/>
    <w:semiHidden/>
    <w:unhideWhenUsed/>
    <w:qFormat/>
    <w:uiPriority w:val="1"/>
  </w:style>
  <w:style w:type="table" w:default="1" w:styleId="2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 w:eastAsia="Times New Roman" w:cs="Times New Roman"/>
      <w:sz w:val="22"/>
      <w:lang w:val="en-GB" w:eastAsia="ja-JP" w:bidi="ar-SA"/>
    </w:rPr>
  </w:style>
  <w:style w:type="paragraph" w:styleId="19">
    <w:name w:val="Body Text"/>
    <w:basedOn w:val="1"/>
    <w:link w:val="62"/>
    <w:qFormat/>
    <w:uiPriority w:val="0"/>
    <w:pPr>
      <w:widowControl w:val="0"/>
    </w:pPr>
    <w:rPr>
      <w:i/>
      <w:lang w:val="en-US"/>
    </w:rPr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footer"/>
    <w:basedOn w:val="22"/>
    <w:qFormat/>
    <w:uiPriority w:val="0"/>
    <w:pPr>
      <w:jc w:val="center"/>
    </w:pPr>
    <w:rPr>
      <w:i/>
    </w:rPr>
  </w:style>
  <w:style w:type="paragraph" w:styleId="22">
    <w:name w:val="header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ja-JP" w:bidi="ar-SA"/>
    </w:rPr>
  </w:style>
  <w:style w:type="paragraph" w:styleId="23">
    <w:name w:val="toc 9"/>
    <w:basedOn w:val="20"/>
    <w:next w:val="1"/>
    <w:semiHidden/>
    <w:qFormat/>
    <w:uiPriority w:val="0"/>
    <w:pPr>
      <w:ind w:left="1418" w:hanging="1418"/>
    </w:pPr>
  </w:style>
  <w:style w:type="paragraph" w:customStyle="1" w:styleId="26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27">
    <w:name w:val="Heading"/>
    <w:basedOn w:val="1"/>
    <w:qFormat/>
    <w:uiPriority w:val="0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28">
    <w:name w:val="TAH"/>
    <w:basedOn w:val="29"/>
    <w:qFormat/>
    <w:uiPriority w:val="0"/>
    <w:rPr>
      <w:b/>
    </w:rPr>
  </w:style>
  <w:style w:type="paragraph" w:customStyle="1" w:styleId="29">
    <w:name w:val="TAC"/>
    <w:basedOn w:val="26"/>
    <w:qFormat/>
    <w:uiPriority w:val="0"/>
    <w:pPr>
      <w:jc w:val="center"/>
    </w:pPr>
  </w:style>
  <w:style w:type="paragraph" w:customStyle="1" w:styleId="30">
    <w:name w:val="HE"/>
    <w:basedOn w:val="1"/>
    <w:qFormat/>
    <w:uiPriority w:val="0"/>
    <w:rPr>
      <w:rFonts w:ascii="Arial" w:hAnsi="Arial"/>
      <w:b/>
    </w:rPr>
  </w:style>
  <w:style w:type="paragraph" w:customStyle="1" w:styleId="31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eastAsia="Times New Roman" w:cs="Times New Roman"/>
      <w:b/>
      <w:sz w:val="34"/>
      <w:lang w:val="en-GB" w:eastAsia="ja-JP" w:bidi="ar-SA"/>
    </w:rPr>
  </w:style>
  <w:style w:type="paragraph" w:customStyle="1" w:styleId="32">
    <w:name w:val="ZH"/>
    <w:qFormat/>
    <w:uiPriority w:val="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33">
    <w:name w:val="TT"/>
    <w:basedOn w:val="2"/>
    <w:next w:val="1"/>
    <w:qFormat/>
    <w:uiPriority w:val="0"/>
    <w:pPr>
      <w:outlineLvl w:val="9"/>
    </w:pPr>
  </w:style>
  <w:style w:type="paragraph" w:customStyle="1" w:styleId="34">
    <w:name w:val="TF"/>
    <w:basedOn w:val="35"/>
    <w:qFormat/>
    <w:uiPriority w:val="0"/>
    <w:pPr>
      <w:keepNext w:val="0"/>
      <w:spacing w:before="0" w:after="240"/>
    </w:pPr>
  </w:style>
  <w:style w:type="paragraph" w:customStyle="1" w:styleId="35">
    <w:name w:val="TH"/>
    <w:basedOn w:val="1"/>
    <w:link w:val="60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36">
    <w:name w:val="NO"/>
    <w:basedOn w:val="1"/>
    <w:qFormat/>
    <w:uiPriority w:val="0"/>
    <w:pPr>
      <w:keepLines/>
      <w:ind w:left="1135" w:hanging="851"/>
    </w:pPr>
  </w:style>
  <w:style w:type="paragraph" w:customStyle="1" w:styleId="37">
    <w:name w:val="EX"/>
    <w:basedOn w:val="1"/>
    <w:qFormat/>
    <w:uiPriority w:val="0"/>
    <w:pPr>
      <w:keepLines/>
      <w:ind w:left="1702" w:hanging="1418"/>
    </w:pPr>
  </w:style>
  <w:style w:type="paragraph" w:customStyle="1" w:styleId="38">
    <w:name w:val="FP"/>
    <w:basedOn w:val="1"/>
    <w:qFormat/>
    <w:uiPriority w:val="0"/>
    <w:pPr>
      <w:spacing w:after="0"/>
    </w:pPr>
  </w:style>
  <w:style w:type="paragraph" w:customStyle="1" w:styleId="39">
    <w:name w:val="LD"/>
    <w:qFormat/>
    <w:uiPriority w:val="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eastAsia="Times New Roman" w:cs="Times New Roman"/>
      <w:lang w:val="en-GB" w:eastAsia="ja-JP" w:bidi="ar-SA"/>
    </w:rPr>
  </w:style>
  <w:style w:type="paragraph" w:customStyle="1" w:styleId="40">
    <w:name w:val="NW"/>
    <w:basedOn w:val="36"/>
    <w:qFormat/>
    <w:uiPriority w:val="0"/>
    <w:pPr>
      <w:spacing w:after="0"/>
    </w:pPr>
  </w:style>
  <w:style w:type="paragraph" w:customStyle="1" w:styleId="41">
    <w:name w:val="EW"/>
    <w:basedOn w:val="37"/>
    <w:qFormat/>
    <w:uiPriority w:val="0"/>
    <w:pPr>
      <w:spacing w:after="0"/>
    </w:pPr>
  </w:style>
  <w:style w:type="paragraph" w:customStyle="1" w:styleId="4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43">
    <w:name w:val="NF"/>
    <w:basedOn w:val="3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4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ja-JP" w:bidi="ar-SA"/>
    </w:rPr>
  </w:style>
  <w:style w:type="paragraph" w:customStyle="1" w:styleId="45">
    <w:name w:val="TAR"/>
    <w:basedOn w:val="26"/>
    <w:qFormat/>
    <w:uiPriority w:val="0"/>
    <w:pPr>
      <w:jc w:val="right"/>
    </w:pPr>
  </w:style>
  <w:style w:type="paragraph" w:customStyle="1" w:styleId="46">
    <w:name w:val="TAN"/>
    <w:basedOn w:val="26"/>
    <w:qFormat/>
    <w:uiPriority w:val="0"/>
    <w:pPr>
      <w:ind w:left="851" w:hanging="851"/>
    </w:pPr>
  </w:style>
  <w:style w:type="paragraph" w:customStyle="1" w:styleId="4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sz w:val="40"/>
      <w:lang w:val="en-GB" w:eastAsia="ja-JP" w:bidi="ar-SA"/>
    </w:rPr>
  </w:style>
  <w:style w:type="paragraph" w:customStyle="1" w:styleId="48">
    <w:name w:val="ZB"/>
    <w:qFormat/>
    <w:uiPriority w:val="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eastAsia="Times New Roman" w:cs="Times New Roman"/>
      <w:i/>
      <w:lang w:val="en-GB" w:eastAsia="ja-JP" w:bidi="ar-SA"/>
    </w:rPr>
  </w:style>
  <w:style w:type="paragraph" w:customStyle="1" w:styleId="49">
    <w:name w:val="ZD"/>
    <w:qFormat/>
    <w:uiPriority w:val="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sz w:val="32"/>
      <w:lang w:val="en-GB" w:eastAsia="ja-JP" w:bidi="ar-SA"/>
    </w:rPr>
  </w:style>
  <w:style w:type="paragraph" w:customStyle="1" w:styleId="5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1">
    <w:name w:val="ZV"/>
    <w:basedOn w:val="50"/>
    <w:qFormat/>
    <w:uiPriority w:val="0"/>
    <w:pPr>
      <w:framePr w:y="16161"/>
    </w:pPr>
  </w:style>
  <w:style w:type="character" w:customStyle="1" w:styleId="52">
    <w:name w:val="ZGSM"/>
    <w:qFormat/>
    <w:uiPriority w:val="0"/>
  </w:style>
  <w:style w:type="paragraph" w:customStyle="1" w:styleId="53">
    <w:name w:val="ZG"/>
    <w:qFormat/>
    <w:uiPriority w:val="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eastAsia="Times New Roman" w:cs="Times New Roman"/>
      <w:lang w:val="en-GB" w:eastAsia="ja-JP" w:bidi="ar-SA"/>
    </w:rPr>
  </w:style>
  <w:style w:type="paragraph" w:customStyle="1" w:styleId="54">
    <w:name w:val="B1"/>
    <w:basedOn w:val="1"/>
    <w:qFormat/>
    <w:uiPriority w:val="0"/>
    <w:pPr>
      <w:ind w:left="568" w:hanging="284"/>
    </w:pPr>
  </w:style>
  <w:style w:type="paragraph" w:customStyle="1" w:styleId="55">
    <w:name w:val="B2"/>
    <w:basedOn w:val="1"/>
    <w:qFormat/>
    <w:uiPriority w:val="0"/>
    <w:pPr>
      <w:ind w:left="851" w:hanging="284"/>
    </w:pPr>
  </w:style>
  <w:style w:type="paragraph" w:customStyle="1" w:styleId="56">
    <w:name w:val="B3"/>
    <w:basedOn w:val="1"/>
    <w:qFormat/>
    <w:uiPriority w:val="0"/>
    <w:pPr>
      <w:ind w:left="1135" w:hanging="284"/>
    </w:pPr>
  </w:style>
  <w:style w:type="paragraph" w:customStyle="1" w:styleId="57">
    <w:name w:val="B4"/>
    <w:basedOn w:val="1"/>
    <w:qFormat/>
    <w:uiPriority w:val="0"/>
    <w:pPr>
      <w:ind w:left="1418" w:hanging="284"/>
    </w:p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paragraph" w:customStyle="1" w:styleId="59">
    <w:name w:val="ZTD"/>
    <w:basedOn w:val="48"/>
    <w:qFormat/>
    <w:uiPriority w:val="0"/>
    <w:pPr>
      <w:framePr w:hRule="auto" w:y="852"/>
    </w:pPr>
    <w:rPr>
      <w:i w:val="0"/>
      <w:sz w:val="40"/>
    </w:rPr>
  </w:style>
  <w:style w:type="character" w:customStyle="1" w:styleId="60">
    <w:name w:val="TH Char"/>
    <w:link w:val="35"/>
    <w:qFormat/>
    <w:uiPriority w:val="0"/>
    <w:rPr>
      <w:rFonts w:ascii="Arial" w:hAnsi="Arial"/>
      <w:b/>
      <w:color w:val="000000"/>
      <w:lang w:eastAsia="ja-JP"/>
    </w:rPr>
  </w:style>
  <w:style w:type="paragraph" w:customStyle="1" w:styleId="61">
    <w:name w:val="Guidance"/>
    <w:basedOn w:val="1"/>
    <w:qFormat/>
    <w:uiPriority w:val="0"/>
    <w:rPr>
      <w:i/>
    </w:rPr>
  </w:style>
  <w:style w:type="character" w:customStyle="1" w:styleId="62">
    <w:name w:val="Body Text Char"/>
    <w:basedOn w:val="25"/>
    <w:link w:val="19"/>
    <w:qFormat/>
    <w:uiPriority w:val="0"/>
    <w:rPr>
      <w:i/>
      <w:color w:val="000000"/>
      <w:lang w:val="en-US" w:eastAsia="ja-JP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8307C27-31E7-4F64-99A6-4DC91EC5079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ETSI</Company>
  <Pages>4</Pages>
  <Words>1064</Words>
  <Characters>6083</Characters>
  <Lines>50</Lines>
  <Paragraphs>14</Paragraphs>
  <TotalTime>7</TotalTime>
  <ScaleCrop>false</ScaleCrop>
  <LinksUpToDate>false</LinksUpToDate>
  <CharactersWithSpaces>7133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2021-06-25T12:32:00Z</dcterms:created>
  <dc:creator>MCC/Alain Sultan</dc:creator>
  <cp:keywords>WID template</cp:keywords>
  <cp:lastModifiedBy>CMCC</cp:lastModifiedBy>
  <cp:lastPrinted>2000-02-29T11:31:00Z</cp:lastPrinted>
  <dcterms:modified xsi:type="dcterms:W3CDTF">2022-08-11T15:48:05Z</dcterms:modified>
  <dc:title>WID Template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KSOProductBuildVer">
    <vt:lpwstr>2052-11.8.2.10912</vt:lpwstr>
  </property>
  <property fmtid="{D5CDD505-2E9C-101B-9397-08002B2CF9AE}" pid="17" name="ICV">
    <vt:lpwstr>679651EF2DEC49A5BAEA26DB6FB246E2</vt:lpwstr>
  </property>
</Properties>
</file>